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C4" w:rsidRDefault="003705C4" w:rsidP="003705C4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495300" cy="624840"/>
            <wp:effectExtent l="19050" t="0" r="0" b="0"/>
            <wp:docPr id="1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5C4" w:rsidRPr="003705C4" w:rsidRDefault="003705C4" w:rsidP="003705C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705C4">
        <w:rPr>
          <w:rFonts w:ascii="Times New Roman" w:hAnsi="Times New Roman" w:cs="Times New Roman"/>
        </w:rPr>
        <w:t>проект</w:t>
      </w:r>
    </w:p>
    <w:p w:rsidR="003705C4" w:rsidRPr="003705C4" w:rsidRDefault="003705C4" w:rsidP="003705C4">
      <w:pPr>
        <w:pStyle w:val="a9"/>
        <w:rPr>
          <w:sz w:val="28"/>
          <w:szCs w:val="28"/>
        </w:rPr>
      </w:pPr>
      <w:r w:rsidRPr="003705C4">
        <w:rPr>
          <w:sz w:val="28"/>
          <w:szCs w:val="28"/>
        </w:rPr>
        <w:t>СОВЕТ ЛУЧЕВОГО СЕЛЬСКОГО ПОСЕЛЕНИЯ</w:t>
      </w:r>
    </w:p>
    <w:p w:rsidR="003705C4" w:rsidRPr="003705C4" w:rsidRDefault="003705C4" w:rsidP="003705C4">
      <w:pPr>
        <w:pStyle w:val="a9"/>
        <w:rPr>
          <w:sz w:val="28"/>
          <w:szCs w:val="28"/>
        </w:rPr>
      </w:pPr>
      <w:r w:rsidRPr="003705C4">
        <w:rPr>
          <w:sz w:val="28"/>
          <w:szCs w:val="28"/>
        </w:rPr>
        <w:t>ЛАБИНСКОГО РАЙОНА</w:t>
      </w:r>
    </w:p>
    <w:p w:rsidR="003705C4" w:rsidRPr="003705C4" w:rsidRDefault="003705C4" w:rsidP="003705C4">
      <w:pPr>
        <w:pStyle w:val="a9"/>
        <w:rPr>
          <w:sz w:val="24"/>
          <w:szCs w:val="24"/>
        </w:rPr>
      </w:pPr>
      <w:r w:rsidRPr="003705C4">
        <w:rPr>
          <w:sz w:val="24"/>
          <w:szCs w:val="24"/>
        </w:rPr>
        <w:t>(третий созыв)</w:t>
      </w:r>
    </w:p>
    <w:p w:rsidR="003705C4" w:rsidRDefault="003705C4" w:rsidP="003705C4">
      <w:pPr>
        <w:pStyle w:val="1"/>
        <w:spacing w:before="0" w:line="240" w:lineRule="auto"/>
        <w:jc w:val="center"/>
        <w:rPr>
          <w:rFonts w:ascii="Times New Roman" w:hAnsi="Times New Roman" w:cs="Times New Roman"/>
          <w:shadow/>
          <w:color w:val="auto"/>
          <w:sz w:val="36"/>
          <w:szCs w:val="36"/>
        </w:rPr>
      </w:pPr>
    </w:p>
    <w:p w:rsidR="003705C4" w:rsidRPr="003705C4" w:rsidRDefault="003705C4" w:rsidP="003705C4">
      <w:pPr>
        <w:pStyle w:val="1"/>
        <w:spacing w:before="0" w:line="240" w:lineRule="auto"/>
        <w:jc w:val="center"/>
        <w:rPr>
          <w:rFonts w:ascii="Times New Roman" w:hAnsi="Times New Roman" w:cs="Times New Roman"/>
          <w:shadow/>
          <w:color w:val="auto"/>
          <w:sz w:val="36"/>
          <w:szCs w:val="36"/>
        </w:rPr>
      </w:pPr>
      <w:r w:rsidRPr="003705C4">
        <w:rPr>
          <w:rFonts w:ascii="Times New Roman" w:hAnsi="Times New Roman" w:cs="Times New Roman"/>
          <w:shadow/>
          <w:color w:val="auto"/>
          <w:sz w:val="36"/>
          <w:szCs w:val="36"/>
        </w:rPr>
        <w:t>РЕШЕНИЕ</w:t>
      </w:r>
    </w:p>
    <w:p w:rsidR="003705C4" w:rsidRPr="003705C4" w:rsidRDefault="003705C4" w:rsidP="003705C4">
      <w:pPr>
        <w:pStyle w:val="a9"/>
        <w:rPr>
          <w:b w:val="0"/>
          <w:sz w:val="28"/>
          <w:szCs w:val="28"/>
        </w:rPr>
      </w:pPr>
    </w:p>
    <w:p w:rsidR="003705C4" w:rsidRPr="003705C4" w:rsidRDefault="003705C4" w:rsidP="00370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5C4">
        <w:rPr>
          <w:rFonts w:ascii="Times New Roman" w:hAnsi="Times New Roman" w:cs="Times New Roman"/>
          <w:sz w:val="28"/>
          <w:szCs w:val="28"/>
        </w:rPr>
        <w:t>от</w:t>
      </w:r>
      <w:r w:rsidRPr="003705C4">
        <w:rPr>
          <w:rFonts w:ascii="Times New Roman" w:hAnsi="Times New Roman" w:cs="Times New Roman"/>
          <w:sz w:val="28"/>
          <w:szCs w:val="28"/>
        </w:rPr>
        <w:tab/>
      </w:r>
      <w:r w:rsidRPr="003705C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№</w:t>
      </w:r>
    </w:p>
    <w:p w:rsidR="003705C4" w:rsidRDefault="003705C4" w:rsidP="00370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5C4" w:rsidRDefault="003705C4" w:rsidP="00370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5C4">
        <w:rPr>
          <w:rFonts w:ascii="Times New Roman" w:hAnsi="Times New Roman" w:cs="Times New Roman"/>
          <w:sz w:val="28"/>
          <w:szCs w:val="28"/>
        </w:rPr>
        <w:t>пос. Луч</w:t>
      </w:r>
    </w:p>
    <w:p w:rsidR="003705C4" w:rsidRPr="003705C4" w:rsidRDefault="003705C4" w:rsidP="00370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2B1" w:rsidRPr="00BB366B" w:rsidRDefault="00BB366B" w:rsidP="00BB3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66B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предоставления муниципальных гарантий за счет средств бюджета </w:t>
      </w:r>
      <w:r w:rsidR="003705C4">
        <w:rPr>
          <w:rFonts w:ascii="Times New Roman" w:hAnsi="Times New Roman" w:cs="Times New Roman"/>
          <w:b/>
          <w:sz w:val="28"/>
          <w:szCs w:val="28"/>
        </w:rPr>
        <w:t>Лучевого</w:t>
      </w:r>
      <w:r w:rsidR="00F452B1" w:rsidRPr="00BB366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3705C4">
        <w:rPr>
          <w:rFonts w:ascii="Times New Roman" w:hAnsi="Times New Roman" w:cs="Times New Roman"/>
          <w:b/>
          <w:sz w:val="28"/>
          <w:szCs w:val="28"/>
        </w:rPr>
        <w:t>Лабинского</w:t>
      </w:r>
      <w:r w:rsidR="00F452B1" w:rsidRPr="00BB366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F452B1" w:rsidRDefault="00F452B1" w:rsidP="00BB36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057C" w:rsidRPr="00BB366B" w:rsidRDefault="006A057C" w:rsidP="00BB36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2B1" w:rsidRPr="00BB366B" w:rsidRDefault="00C8794B" w:rsidP="00BB3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66B">
        <w:rPr>
          <w:rFonts w:ascii="Times New Roman" w:hAnsi="Times New Roman" w:cs="Times New Roman"/>
          <w:sz w:val="28"/>
          <w:szCs w:val="28"/>
        </w:rPr>
        <w:t xml:space="preserve">        В соответствии со </w:t>
      </w:r>
      <w:hyperlink r:id="rId7" w:history="1">
        <w:r w:rsidRPr="00BB366B">
          <w:rPr>
            <w:rFonts w:ascii="Times New Roman" w:hAnsi="Times New Roman" w:cs="Times New Roman"/>
            <w:sz w:val="28"/>
            <w:szCs w:val="28"/>
          </w:rPr>
          <w:t>статьями 115 - 115.2</w:t>
        </w:r>
      </w:hyperlink>
      <w:r w:rsidRPr="00BB366B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BB366B">
          <w:rPr>
            <w:rFonts w:ascii="Times New Roman" w:hAnsi="Times New Roman" w:cs="Times New Roman"/>
            <w:sz w:val="28"/>
            <w:szCs w:val="28"/>
          </w:rPr>
          <w:t>117</w:t>
        </w:r>
      </w:hyperlink>
      <w:r w:rsidRPr="00BB366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частью 2 статьи 19</w:t>
      </w:r>
      <w:r w:rsidR="0041244C">
        <w:rPr>
          <w:rFonts w:ascii="Times New Roman" w:hAnsi="Times New Roman" w:cs="Times New Roman"/>
          <w:sz w:val="28"/>
          <w:szCs w:val="28"/>
        </w:rPr>
        <w:t>, статьи 20</w:t>
      </w:r>
      <w:r w:rsidRPr="00BB366B">
        <w:rPr>
          <w:rFonts w:ascii="Times New Roman" w:hAnsi="Times New Roman" w:cs="Times New Roman"/>
          <w:sz w:val="28"/>
          <w:szCs w:val="28"/>
        </w:rPr>
        <w:t xml:space="preserve"> Федерального закона от 25 февраля 1999 года № 39-ФЗ «Об инвестиционной деятельности в Российской Федерации, осуществляемой в форме капитальных вложений», решением Совета </w:t>
      </w:r>
      <w:r w:rsidR="003705C4">
        <w:rPr>
          <w:rFonts w:ascii="Times New Roman" w:hAnsi="Times New Roman" w:cs="Times New Roman"/>
          <w:sz w:val="28"/>
          <w:szCs w:val="28"/>
        </w:rPr>
        <w:t>Лучевого</w:t>
      </w:r>
      <w:r w:rsidRPr="00BB36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705C4">
        <w:rPr>
          <w:rFonts w:ascii="Times New Roman" w:hAnsi="Times New Roman" w:cs="Times New Roman"/>
          <w:sz w:val="28"/>
          <w:szCs w:val="28"/>
        </w:rPr>
        <w:t>Лабинского</w:t>
      </w:r>
      <w:r w:rsidRPr="00BB366B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3705C4">
        <w:rPr>
          <w:rFonts w:ascii="Times New Roman" w:hAnsi="Times New Roman" w:cs="Times New Roman"/>
          <w:sz w:val="28"/>
          <w:szCs w:val="28"/>
        </w:rPr>
        <w:t>25</w:t>
      </w:r>
      <w:r w:rsidR="003D04E5">
        <w:rPr>
          <w:rFonts w:ascii="Times New Roman" w:hAnsi="Times New Roman" w:cs="Times New Roman"/>
          <w:sz w:val="28"/>
          <w:szCs w:val="28"/>
        </w:rPr>
        <w:t xml:space="preserve"> </w:t>
      </w:r>
      <w:r w:rsidR="003705C4">
        <w:rPr>
          <w:rFonts w:ascii="Times New Roman" w:hAnsi="Times New Roman" w:cs="Times New Roman"/>
          <w:sz w:val="28"/>
          <w:szCs w:val="28"/>
        </w:rPr>
        <w:t>декабря</w:t>
      </w:r>
      <w:r w:rsidR="003D04E5">
        <w:rPr>
          <w:rFonts w:ascii="Times New Roman" w:hAnsi="Times New Roman" w:cs="Times New Roman"/>
          <w:sz w:val="28"/>
          <w:szCs w:val="28"/>
        </w:rPr>
        <w:t xml:space="preserve"> 2015 года № </w:t>
      </w:r>
      <w:r w:rsidR="003705C4">
        <w:rPr>
          <w:rFonts w:ascii="Times New Roman" w:hAnsi="Times New Roman" w:cs="Times New Roman"/>
          <w:sz w:val="28"/>
          <w:szCs w:val="28"/>
        </w:rPr>
        <w:t>74/21</w:t>
      </w:r>
      <w:r w:rsidR="003D04E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</w:t>
      </w:r>
      <w:r w:rsidR="003705C4">
        <w:rPr>
          <w:rFonts w:ascii="Times New Roman" w:hAnsi="Times New Roman" w:cs="Times New Roman"/>
          <w:sz w:val="28"/>
          <w:szCs w:val="28"/>
        </w:rPr>
        <w:t xml:space="preserve">Лучевом </w:t>
      </w:r>
      <w:r w:rsidR="003D04E5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3705C4">
        <w:rPr>
          <w:rFonts w:ascii="Times New Roman" w:hAnsi="Times New Roman" w:cs="Times New Roman"/>
          <w:sz w:val="28"/>
          <w:szCs w:val="28"/>
        </w:rPr>
        <w:t>Лабинского</w:t>
      </w:r>
      <w:r w:rsidR="003D04E5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Pr="00BB366B">
        <w:rPr>
          <w:rFonts w:ascii="Times New Roman" w:hAnsi="Times New Roman" w:cs="Times New Roman"/>
          <w:sz w:val="28"/>
          <w:szCs w:val="28"/>
        </w:rPr>
        <w:t xml:space="preserve">, </w:t>
      </w:r>
      <w:r w:rsidR="00F452B1" w:rsidRPr="00BB366B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3705C4">
        <w:rPr>
          <w:rFonts w:ascii="Times New Roman" w:hAnsi="Times New Roman" w:cs="Times New Roman"/>
          <w:sz w:val="28"/>
          <w:szCs w:val="28"/>
        </w:rPr>
        <w:t>Лучевого</w:t>
      </w:r>
      <w:r w:rsidR="00F452B1" w:rsidRPr="00BB36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705C4">
        <w:rPr>
          <w:rFonts w:ascii="Times New Roman" w:hAnsi="Times New Roman" w:cs="Times New Roman"/>
          <w:sz w:val="28"/>
          <w:szCs w:val="28"/>
        </w:rPr>
        <w:t>Лабинского</w:t>
      </w:r>
      <w:r w:rsidR="00F452B1" w:rsidRPr="00BB366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B366B">
        <w:rPr>
          <w:rFonts w:ascii="Times New Roman" w:hAnsi="Times New Roman" w:cs="Times New Roman"/>
          <w:sz w:val="28"/>
          <w:szCs w:val="28"/>
        </w:rPr>
        <w:t xml:space="preserve"> </w:t>
      </w:r>
      <w:r w:rsidR="00F452B1" w:rsidRPr="00BB366B">
        <w:rPr>
          <w:rFonts w:ascii="Times New Roman" w:hAnsi="Times New Roman" w:cs="Times New Roman"/>
          <w:sz w:val="28"/>
          <w:szCs w:val="28"/>
        </w:rPr>
        <w:t xml:space="preserve"> </w:t>
      </w:r>
      <w:r w:rsidR="003705C4">
        <w:rPr>
          <w:rFonts w:ascii="Times New Roman" w:hAnsi="Times New Roman" w:cs="Times New Roman"/>
          <w:sz w:val="28"/>
          <w:szCs w:val="28"/>
        </w:rPr>
        <w:t>РЕШИЛ</w:t>
      </w:r>
      <w:r w:rsidR="00F452B1" w:rsidRPr="00BB366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A057C" w:rsidRDefault="00F452B1" w:rsidP="006A0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66B">
        <w:rPr>
          <w:rFonts w:ascii="Times New Roman" w:hAnsi="Times New Roman" w:cs="Times New Roman"/>
          <w:sz w:val="28"/>
          <w:szCs w:val="28"/>
        </w:rPr>
        <w:t xml:space="preserve">       1. Утвердить </w:t>
      </w:r>
      <w:r w:rsidR="00BB366B" w:rsidRPr="00BB366B">
        <w:rPr>
          <w:rFonts w:ascii="Times New Roman" w:hAnsi="Times New Roman" w:cs="Times New Roman"/>
          <w:sz w:val="28"/>
          <w:szCs w:val="28"/>
        </w:rPr>
        <w:t xml:space="preserve">Порядок предоставления муниципальных гарантий за счет средств бюджета </w:t>
      </w:r>
      <w:r w:rsidR="003705C4">
        <w:rPr>
          <w:rFonts w:ascii="Times New Roman" w:hAnsi="Times New Roman" w:cs="Times New Roman"/>
          <w:sz w:val="28"/>
          <w:szCs w:val="28"/>
        </w:rPr>
        <w:t>Лучевого</w:t>
      </w:r>
      <w:r w:rsidRPr="00BB36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705C4">
        <w:rPr>
          <w:rFonts w:ascii="Times New Roman" w:hAnsi="Times New Roman" w:cs="Times New Roman"/>
          <w:sz w:val="28"/>
          <w:szCs w:val="28"/>
        </w:rPr>
        <w:t>Лабинского</w:t>
      </w:r>
      <w:r w:rsidRPr="00BB366B">
        <w:rPr>
          <w:rFonts w:ascii="Times New Roman" w:hAnsi="Times New Roman" w:cs="Times New Roman"/>
          <w:sz w:val="28"/>
          <w:szCs w:val="28"/>
        </w:rPr>
        <w:t xml:space="preserve"> района (приложение № 1).</w:t>
      </w:r>
    </w:p>
    <w:p w:rsidR="003705C4" w:rsidRPr="003705C4" w:rsidRDefault="003705C4" w:rsidP="006A05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5C4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на сайте «Официальный интернет-портал Лучевого сельского поселения Лабинского района» по адресу: </w:t>
      </w:r>
      <w:proofErr w:type="spellStart"/>
      <w:r w:rsidRPr="003705C4">
        <w:rPr>
          <w:rFonts w:ascii="Times New Roman" w:hAnsi="Times New Roman" w:cs="Times New Roman"/>
          <w:sz w:val="28"/>
          <w:szCs w:val="28"/>
        </w:rPr>
        <w:t>омслуч-нпа.рф</w:t>
      </w:r>
      <w:proofErr w:type="spellEnd"/>
      <w:r w:rsidRPr="003705C4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Лучевого сельского поселения Лабинского района http://www.luchevoesp.ru в информационно-телекоммуникационной сети «Интернет».</w:t>
      </w:r>
    </w:p>
    <w:p w:rsidR="003705C4" w:rsidRDefault="003705C4" w:rsidP="00370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5C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Контроль исполнения настоящего решения возложить на главу Лучевого сельского поселения Лабинского района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Водянникова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705C4" w:rsidRPr="003705C4" w:rsidRDefault="003705C4" w:rsidP="00370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705C4">
        <w:rPr>
          <w:rFonts w:ascii="Times New Roman" w:hAnsi="Times New Roman" w:cs="Times New Roman"/>
          <w:sz w:val="28"/>
          <w:szCs w:val="28"/>
        </w:rPr>
        <w:t xml:space="preserve"> Решение вступает в силу со дня его официального опубликования.</w:t>
      </w:r>
    </w:p>
    <w:p w:rsidR="00F452B1" w:rsidRPr="00BB366B" w:rsidRDefault="00F452B1" w:rsidP="00BB366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452B1" w:rsidRPr="00BB366B" w:rsidRDefault="00F452B1" w:rsidP="00BB3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FA8" w:rsidRDefault="00F452B1" w:rsidP="00BB3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66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705C4">
        <w:rPr>
          <w:rFonts w:ascii="Times New Roman" w:hAnsi="Times New Roman" w:cs="Times New Roman"/>
          <w:sz w:val="28"/>
          <w:szCs w:val="28"/>
        </w:rPr>
        <w:t>Лучевого</w:t>
      </w:r>
      <w:r w:rsidR="00E12FA8">
        <w:rPr>
          <w:rFonts w:ascii="Times New Roman" w:hAnsi="Times New Roman" w:cs="Times New Roman"/>
          <w:sz w:val="28"/>
          <w:szCs w:val="28"/>
        </w:rPr>
        <w:t xml:space="preserve"> </w:t>
      </w:r>
      <w:r w:rsidRPr="00BB366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12FA8" w:rsidRDefault="00E12FA8" w:rsidP="00BB3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Лабинского района</w:t>
      </w:r>
      <w:r w:rsidR="00F452B1" w:rsidRPr="00BB3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Водянников</w:t>
      </w:r>
      <w:proofErr w:type="spellEnd"/>
    </w:p>
    <w:p w:rsidR="001F7E69" w:rsidRDefault="00F452B1" w:rsidP="00BB3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F7E69" w:rsidSect="001F7E69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  <w:r w:rsidRPr="00BB36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E473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B366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B366B" w:rsidRPr="000E4731" w:rsidRDefault="001F7E69" w:rsidP="00E12FA8">
      <w:pPr>
        <w:shd w:val="clear" w:color="auto" w:fill="FFFFFF"/>
        <w:spacing w:after="0" w:line="240" w:lineRule="auto"/>
        <w:ind w:left="5670" w:hanging="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ПРИЛОЖЕНИЕ</w:t>
      </w:r>
      <w:r w:rsidR="00BB366B" w:rsidRPr="000E473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0E473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№ </w:t>
      </w:r>
      <w:r w:rsidR="00BB366B" w:rsidRPr="000E4731">
        <w:rPr>
          <w:rFonts w:ascii="Times New Roman" w:hAnsi="Times New Roman" w:cs="Times New Roman"/>
          <w:color w:val="000000"/>
          <w:spacing w:val="-4"/>
          <w:sz w:val="28"/>
          <w:szCs w:val="28"/>
        </w:rPr>
        <w:t>1</w:t>
      </w:r>
    </w:p>
    <w:p w:rsidR="00BB366B" w:rsidRPr="000E4731" w:rsidRDefault="00BB366B" w:rsidP="00E12FA8">
      <w:pPr>
        <w:shd w:val="clear" w:color="auto" w:fill="FFFFFF"/>
        <w:spacing w:after="0" w:line="240" w:lineRule="auto"/>
        <w:ind w:left="5670" w:hanging="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E473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УТВЕРЖДЕН </w:t>
      </w:r>
    </w:p>
    <w:p w:rsidR="00BB366B" w:rsidRPr="000E4731" w:rsidRDefault="00BB366B" w:rsidP="00E12FA8">
      <w:pPr>
        <w:shd w:val="clear" w:color="auto" w:fill="FFFFFF"/>
        <w:spacing w:after="0" w:line="240" w:lineRule="auto"/>
        <w:ind w:left="5670" w:hanging="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E473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решением Совета </w:t>
      </w:r>
      <w:r w:rsidR="003705C4">
        <w:rPr>
          <w:rFonts w:ascii="Times New Roman" w:hAnsi="Times New Roman" w:cs="Times New Roman"/>
          <w:color w:val="000000"/>
          <w:spacing w:val="-4"/>
          <w:sz w:val="28"/>
          <w:szCs w:val="28"/>
        </w:rPr>
        <w:t>Лучевого</w:t>
      </w:r>
      <w:r w:rsidRPr="000E473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BB366B" w:rsidRPr="000E4731" w:rsidRDefault="00BB366B" w:rsidP="00E12FA8">
      <w:pPr>
        <w:shd w:val="clear" w:color="auto" w:fill="FFFFFF"/>
        <w:spacing w:after="0" w:line="240" w:lineRule="auto"/>
        <w:ind w:left="5670" w:hanging="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E4731">
        <w:rPr>
          <w:rFonts w:ascii="Times New Roman" w:hAnsi="Times New Roman" w:cs="Times New Roman"/>
          <w:color w:val="000000"/>
          <w:spacing w:val="-4"/>
          <w:sz w:val="28"/>
          <w:szCs w:val="28"/>
        </w:rPr>
        <w:t>сельского поселения</w:t>
      </w:r>
    </w:p>
    <w:p w:rsidR="00BB366B" w:rsidRPr="000E4731" w:rsidRDefault="003705C4" w:rsidP="00E12FA8">
      <w:pPr>
        <w:shd w:val="clear" w:color="auto" w:fill="FFFFFF"/>
        <w:spacing w:after="0" w:line="240" w:lineRule="auto"/>
        <w:ind w:left="5670" w:hanging="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Лабинского</w:t>
      </w:r>
      <w:r w:rsidR="00BB366B" w:rsidRPr="000E473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района</w:t>
      </w:r>
    </w:p>
    <w:p w:rsidR="000F734F" w:rsidRDefault="000F734F" w:rsidP="00E12FA8">
      <w:pPr>
        <w:pStyle w:val="ConsPlusNormal"/>
        <w:widowControl/>
        <w:ind w:left="5670" w:hanging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12FA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</w:p>
    <w:p w:rsidR="00BB366B" w:rsidRPr="00BB366B" w:rsidRDefault="00BB366B" w:rsidP="00BB366B">
      <w:pPr>
        <w:pStyle w:val="3"/>
        <w:spacing w:before="0" w:after="0"/>
        <w:jc w:val="center"/>
        <w:rPr>
          <w:rFonts w:ascii="Times New Roman" w:hAnsi="Times New Roman" w:cs="Times New Roman"/>
        </w:rPr>
      </w:pPr>
    </w:p>
    <w:p w:rsidR="00E12FA8" w:rsidRDefault="00E12FA8" w:rsidP="00BB366B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7609" w:rsidRDefault="00707609" w:rsidP="00E12F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609" w:rsidRPr="00707609" w:rsidRDefault="00707609" w:rsidP="00707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60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07609" w:rsidRPr="00707609" w:rsidRDefault="00707609" w:rsidP="00707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609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муниципальных гарантий за счет средств бюджета </w:t>
      </w:r>
      <w:r>
        <w:rPr>
          <w:rFonts w:ascii="Times New Roman" w:hAnsi="Times New Roman" w:cs="Times New Roman"/>
          <w:b/>
          <w:sz w:val="28"/>
          <w:szCs w:val="28"/>
        </w:rPr>
        <w:t>Лучевого</w:t>
      </w:r>
      <w:r w:rsidRPr="0070760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Лабинского района</w:t>
      </w:r>
    </w:p>
    <w:p w:rsidR="00707609" w:rsidRPr="00707609" w:rsidRDefault="00707609" w:rsidP="00707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609" w:rsidRPr="00707609" w:rsidRDefault="00707609" w:rsidP="00707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>1. ОСНОВНЫЕ ПОЛОЖЕНИЯ</w:t>
      </w:r>
    </w:p>
    <w:p w:rsidR="00707609" w:rsidRPr="00707609" w:rsidRDefault="00707609" w:rsidP="00707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условия и процедуру предоставления муниципальных гарантий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Лучевого</w:t>
      </w:r>
      <w:r w:rsidRPr="00707609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 (далее – муниципальные гарантии), а также учет представленных муниципальных гарантий.</w:t>
      </w:r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 xml:space="preserve">1.2. Муниципальной гарантией признается вид долгового обязательства, в силу которого </w:t>
      </w:r>
      <w:r w:rsidR="006F6F6C">
        <w:rPr>
          <w:rFonts w:ascii="Times New Roman" w:hAnsi="Times New Roman" w:cs="Times New Roman"/>
          <w:sz w:val="28"/>
          <w:szCs w:val="28"/>
        </w:rPr>
        <w:t>Лучевое</w:t>
      </w:r>
      <w:r w:rsidRPr="00707609">
        <w:rPr>
          <w:rFonts w:ascii="Times New Roman" w:hAnsi="Times New Roman" w:cs="Times New Roman"/>
          <w:sz w:val="28"/>
          <w:szCs w:val="28"/>
        </w:rPr>
        <w:t xml:space="preserve"> сельское поселение Лабинского района (гарант) обязано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 бюджета </w:t>
      </w:r>
      <w:r>
        <w:rPr>
          <w:rFonts w:ascii="Times New Roman" w:hAnsi="Times New Roman" w:cs="Times New Roman"/>
          <w:sz w:val="28"/>
          <w:szCs w:val="28"/>
        </w:rPr>
        <w:t>Лучевого</w:t>
      </w:r>
      <w:r w:rsidRPr="00707609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 в соответствии с условиями даваемого гарантом обязательства отвечать за исполнение третьим лицом (принципалом) его обязательств перед бенефициаром.</w:t>
      </w:r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>1.3. Муниципальная гарантия может обеспечивать:</w:t>
      </w:r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>надлежащее исполнение принципалом его обязательства перед бенефициаром (основного обязательства);</w:t>
      </w:r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>возмещение ущерба, образовавшегося при наступлении гарантийного случая некоммерческого характера.</w:t>
      </w:r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>1.4. Муниципальная гарантия может предоставляться для обеспечения как уже возникших обязательств, так и обязательств, которые возникнут в будущем.</w:t>
      </w:r>
      <w:bookmarkStart w:id="0" w:name="sub_1001"/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>Муниципальные гарантии не могут быть предоставлены в обеспечение обязательств юридических лиц, находящихся в процессе реорганизации, ликвидации или несостоятельности (банкротства).</w:t>
      </w:r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>Муниципальные гарантии не могут предоставляться для обеспечения исполнения обязательств муниципальных унитарных предприятий.</w:t>
      </w:r>
      <w:bookmarkEnd w:id="0"/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>1.5. Письменная форма гарантии и договора о предоставлении гарантии является обязательной.</w:t>
      </w:r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>1.6. В муниципальной гарантии должны быть указаны:</w:t>
      </w:r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lastRenderedPageBreak/>
        <w:t>наименование гаранта (муниципальное образование) и наименование органа, выдавшего гарантию от имени гаранта;</w:t>
      </w:r>
      <w:bookmarkStart w:id="1" w:name="dst1876"/>
      <w:bookmarkEnd w:id="1"/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>обязательство, в обеспечение которого выдается гарантия;</w:t>
      </w:r>
      <w:bookmarkStart w:id="2" w:name="dst1877"/>
      <w:bookmarkEnd w:id="2"/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>объем обязательств гаранта по гарантии и предельная сумма гарантии;</w:t>
      </w:r>
      <w:bookmarkStart w:id="3" w:name="dst1878"/>
      <w:bookmarkEnd w:id="3"/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>определение гарантийного случая;</w:t>
      </w:r>
      <w:bookmarkStart w:id="4" w:name="dst1879"/>
      <w:bookmarkEnd w:id="4"/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>наименование принципала;</w:t>
      </w:r>
      <w:bookmarkStart w:id="5" w:name="dst1880"/>
      <w:bookmarkEnd w:id="5"/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7609">
        <w:rPr>
          <w:rFonts w:ascii="Times New Roman" w:hAnsi="Times New Roman" w:cs="Times New Roman"/>
          <w:sz w:val="28"/>
          <w:szCs w:val="28"/>
        </w:rPr>
        <w:t>безотзывность</w:t>
      </w:r>
      <w:proofErr w:type="spellEnd"/>
      <w:r w:rsidRPr="00707609">
        <w:rPr>
          <w:rFonts w:ascii="Times New Roman" w:hAnsi="Times New Roman" w:cs="Times New Roman"/>
          <w:sz w:val="28"/>
          <w:szCs w:val="28"/>
        </w:rPr>
        <w:t xml:space="preserve"> гарантии или условия ее отзыва;</w:t>
      </w:r>
      <w:bookmarkStart w:id="6" w:name="dst1881"/>
      <w:bookmarkEnd w:id="6"/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>основания для выдачи гарантии;</w:t>
      </w:r>
      <w:bookmarkStart w:id="7" w:name="dst1882"/>
      <w:bookmarkEnd w:id="7"/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>вступление в силу (дата выдачи) гарантии;</w:t>
      </w:r>
      <w:bookmarkStart w:id="8" w:name="dst1883"/>
      <w:bookmarkEnd w:id="8"/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>срок действия гарантии;</w:t>
      </w:r>
      <w:bookmarkStart w:id="9" w:name="dst1884"/>
      <w:bookmarkEnd w:id="9"/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>порядок исполнения гарантом обязательств по гарантии;</w:t>
      </w:r>
      <w:bookmarkStart w:id="10" w:name="dst1885"/>
      <w:bookmarkEnd w:id="10"/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>порядок и условия сокращения предельной суммы гарантии при исполнении гарантии и (или) исполнении обязательств принципала, обеспеченных гарантией;</w:t>
      </w:r>
      <w:bookmarkStart w:id="11" w:name="dst1886"/>
      <w:bookmarkEnd w:id="11"/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>наличие или отсутствие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принципалу, регресс);</w:t>
      </w:r>
      <w:bookmarkStart w:id="12" w:name="dst2939"/>
      <w:bookmarkEnd w:id="12"/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>иные условия гарантии, а также сведения, определенные Бюджетным кодексом Российской Федерации, правовыми актами гаранта, актами органа, выдающего гарантию от имени гаранта.</w:t>
      </w:r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>Несоблюдение письменной формы муниципальной гарантии влечет ее недействительность (ничтожность).</w:t>
      </w:r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 xml:space="preserve">1.7. </w:t>
      </w:r>
      <w:r w:rsidR="006F6F6C">
        <w:rPr>
          <w:rFonts w:ascii="Times New Roman" w:hAnsi="Times New Roman" w:cs="Times New Roman"/>
          <w:sz w:val="28"/>
          <w:szCs w:val="28"/>
        </w:rPr>
        <w:t>Лучевое</w:t>
      </w:r>
      <w:r w:rsidRPr="00707609">
        <w:rPr>
          <w:rFonts w:ascii="Times New Roman" w:hAnsi="Times New Roman" w:cs="Times New Roman"/>
          <w:sz w:val="28"/>
          <w:szCs w:val="28"/>
        </w:rPr>
        <w:t xml:space="preserve"> сельское поселение Лабинского района как гарант несет субсидиарную или солидарную ответственность гаранта по обеспеченному им обязательству принципала.</w:t>
      </w:r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>1.8. Предусмотренное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принципала, обеспеченных гарантией, но не более суммы, на которую выдана гарантия.</w:t>
      </w:r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>1.9. Вступление в силу муниципальной гарантии может быть определено календарной датой или наступлением события (условия), которое может произойти в будущем. Срок действия муниципальной гарантии определяется условиями гарантии.</w:t>
      </w:r>
    </w:p>
    <w:p w:rsidR="00707609" w:rsidRPr="00707609" w:rsidRDefault="00707609" w:rsidP="00707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609" w:rsidRPr="00707609" w:rsidRDefault="00707609" w:rsidP="00707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>2. УСЛОВИЯ ПРЕДОСТАВЛЕНИЯ МУНИЦИПАЛЬНЫХ ГАРАНТИЙ</w:t>
      </w:r>
    </w:p>
    <w:p w:rsidR="00707609" w:rsidRPr="00707609" w:rsidRDefault="00707609" w:rsidP="00707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 xml:space="preserve">2.1. Предоставление муниципальных гарантий от имени </w:t>
      </w:r>
      <w:r>
        <w:rPr>
          <w:rFonts w:ascii="Times New Roman" w:hAnsi="Times New Roman" w:cs="Times New Roman"/>
          <w:sz w:val="28"/>
          <w:szCs w:val="28"/>
        </w:rPr>
        <w:t>Лучевого</w:t>
      </w:r>
      <w:r w:rsidRPr="00707609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осуществляет администрация </w:t>
      </w:r>
      <w:r>
        <w:rPr>
          <w:rFonts w:ascii="Times New Roman" w:hAnsi="Times New Roman" w:cs="Times New Roman"/>
          <w:sz w:val="28"/>
          <w:szCs w:val="28"/>
        </w:rPr>
        <w:t>Лучевого</w:t>
      </w:r>
      <w:r w:rsidRPr="00707609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в пределах общей суммы предоставляемых гарантий, указанной в решении Совета </w:t>
      </w:r>
      <w:r>
        <w:rPr>
          <w:rFonts w:ascii="Times New Roman" w:hAnsi="Times New Roman" w:cs="Times New Roman"/>
          <w:sz w:val="28"/>
          <w:szCs w:val="28"/>
        </w:rPr>
        <w:t>Лучевого</w:t>
      </w:r>
      <w:r w:rsidRPr="00707609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 о бюджете на очередной финансовый год, в соответствии с требованиями Бюджетного кодекса Российской Федерации и настоящим Порядком, а также договора о предоставлении муниципальной гарантии при условии:</w:t>
      </w:r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>проведения анализа финансового состояния принципала;</w:t>
      </w:r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lastRenderedPageBreak/>
        <w:t>предоставления принципалом соответствующего требованиям статьи 93.2 Бюджетного кодекса Российской Федерации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какой-либо части гарантии;</w:t>
      </w:r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>отсутствия у принципала, его поручителей (гарантов) просроченной задолженности по денежным обязательствам перед местным бюджетом по обязательным платежам в бюджетную систему Российской Федерации, а также неурегулированных обязательств по предоставленным ранее муниципальным гарантиям.</w:t>
      </w:r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>2.2. Условия муниципальной гарантии не могут быть изменены гарантом без согласия бенефициара.</w:t>
      </w:r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>Принадлежащее бенефициару по муниципальной гарантии право требования к гаранту не может быть передано другому лицу, если в гарантии не предусмотрено иное.</w:t>
      </w:r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>Гарант имеет право отозвать муниципальную гарантию только по основаниям, указанным в гарантии.</w:t>
      </w:r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 xml:space="preserve">2.3. Анализ финансового состояния принципала в целях предоставления гарантии осуществляется финансовым органом администрации </w:t>
      </w:r>
      <w:r>
        <w:rPr>
          <w:rFonts w:ascii="Times New Roman" w:hAnsi="Times New Roman" w:cs="Times New Roman"/>
          <w:sz w:val="28"/>
          <w:szCs w:val="28"/>
        </w:rPr>
        <w:t>Лучевого</w:t>
      </w:r>
      <w:r w:rsidRPr="00707609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 (далее – финансовый орган).</w:t>
      </w:r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>При предоставлении муниципальной гарантии для обеспечения обязательств по возмещению ущерба, образовавшегося при наступлении гарантийного случая некоммерческого характера, а также муниципальной гарантии без права регрессного требования гаранта к принципалу анализ финансового состояния принципала может не проводиться, обеспечения исполнения обязательств принципала в указанном случае не требуется.</w:t>
      </w:r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>Обеспечение исполнения обязательств принципала по удовлетворению регрессного требования к принципалу, а также 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оформляется заключением договора между гарантом и принципалом.</w:t>
      </w:r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 xml:space="preserve">2.4. Оформление обеспечения исполнения обязательств принципала по удовлетворению регрессного требования администрации </w:t>
      </w:r>
      <w:r>
        <w:rPr>
          <w:rFonts w:ascii="Times New Roman" w:hAnsi="Times New Roman" w:cs="Times New Roman"/>
          <w:sz w:val="28"/>
          <w:szCs w:val="28"/>
        </w:rPr>
        <w:t>Лучевого</w:t>
      </w:r>
      <w:r w:rsidRPr="00707609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 к принципалу осуществляется до выдачи гарантии.</w:t>
      </w:r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>2.5. Способами обеспечения исполнения регрессных обязательств по гарантии могут быть только банковские гарантии, поручительства, муниципальные гарантии, залог имущества в размере не менее 100 процентов обязательств по гарантии. Способы обеспечения исполнения обязательств должны иметь высокую степень ликвидности.</w:t>
      </w:r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>2.6. В договоре об обеспечении обязательства может быть предусмотрено представление получателем муниципальной гарантии – юридическим лицом дополнительных соглашений ко всем действующим договорам банковского счета, заключенным с кредитными организациями, предусматривающих право финансового органа на бесспорное (</w:t>
      </w:r>
      <w:proofErr w:type="spellStart"/>
      <w:r w:rsidRPr="00707609">
        <w:rPr>
          <w:rFonts w:ascii="Times New Roman" w:hAnsi="Times New Roman" w:cs="Times New Roman"/>
          <w:sz w:val="28"/>
          <w:szCs w:val="28"/>
        </w:rPr>
        <w:t>безакцептное</w:t>
      </w:r>
      <w:proofErr w:type="spellEnd"/>
      <w:r w:rsidRPr="00707609">
        <w:rPr>
          <w:rFonts w:ascii="Times New Roman" w:hAnsi="Times New Roman" w:cs="Times New Roman"/>
          <w:sz w:val="28"/>
          <w:szCs w:val="28"/>
        </w:rPr>
        <w:t xml:space="preserve">) списание находящихся на </w:t>
      </w:r>
      <w:r w:rsidRPr="00707609">
        <w:rPr>
          <w:rFonts w:ascii="Times New Roman" w:hAnsi="Times New Roman" w:cs="Times New Roman"/>
          <w:sz w:val="28"/>
          <w:szCs w:val="28"/>
        </w:rPr>
        <w:lastRenderedPageBreak/>
        <w:t>счете денежных средств для погашения долговых обязательств получателя гарантии, возникающих в результате наступления гарантийных случаев.</w:t>
      </w:r>
    </w:p>
    <w:p w:rsidR="00707609" w:rsidRPr="00707609" w:rsidRDefault="00707609" w:rsidP="00707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609" w:rsidRPr="00707609" w:rsidRDefault="00707609" w:rsidP="00707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>3. ПОРЯДОК РАССМОТРЕНИЯ ОБРАЩЕНИЙ И ПРИНЯТИЯ РЕШЕНИЙ</w:t>
      </w:r>
    </w:p>
    <w:p w:rsidR="00707609" w:rsidRPr="00707609" w:rsidRDefault="00707609" w:rsidP="00707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>О ПРЕДОСТАВЛЕНИИ МУНИЦИПАЛЬНЫХ ГАРАНТИЙ</w:t>
      </w:r>
    </w:p>
    <w:p w:rsidR="00707609" w:rsidRPr="00707609" w:rsidRDefault="00707609" w:rsidP="00707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 xml:space="preserve">3.1. Юридическое лицо, претендующее на получение муниципальной гарантии в обеспечение его обязательств перед бенефициаром (далее – претендент), направляет в адрес администрации </w:t>
      </w:r>
      <w:r>
        <w:rPr>
          <w:rFonts w:ascii="Times New Roman" w:hAnsi="Times New Roman" w:cs="Times New Roman"/>
          <w:sz w:val="28"/>
          <w:szCs w:val="28"/>
        </w:rPr>
        <w:t>Лучевого</w:t>
      </w:r>
      <w:r w:rsidRPr="00707609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 следующие документы:</w:t>
      </w:r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>заявление на получение муниципальной гарантии с указанием ее предполагаемого размера, срока и целевого назначения привлекаемого займа, наименование кредитора, а также сведения о предлагаемом обеспечении и источниках погашения регрессных обязательств перед гарантом при наступлении гарантийного случая;</w:t>
      </w:r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>информацию о полном наименовании претендента, его организационно-правовой форме, номере и дате свидетельства о государственной регистрации, наименовании регистрирующего органа, местонахождении и почтовом адресе претендента, номерах телефонов;</w:t>
      </w:r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>копии учредительных документов, свидетельства о государственной регистрации юридического лица, лицензий на виды деятельности, осуществляемые претендентом;</w:t>
      </w:r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>копии бухгалтерских балансов (форма 1) и отчетов о прибылях и убытках (форма 2), заверенные руководителем и главным бухгалтером и скрепленные печатью организации, с отметкой о приеме налоговым органом за последний отчетный период и за аналогичный отчетный период предыдущего года;</w:t>
      </w:r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>справку налогового органа о наличии или отсутствии задолженности претендента по уплате налогов, сборов в бюджетную систему Российской Федерации на 1-е число месяца подачи заявки;</w:t>
      </w:r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>списки кредиторов и дебиторов с указанием сумм на последнюю отчетную дату;</w:t>
      </w:r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>документы, подтверждающие наличие предлагаемого претендентом обеспечения исполнения регрессных обязательств по гарантии.</w:t>
      </w:r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 xml:space="preserve">3.2. Администрация </w:t>
      </w:r>
      <w:r>
        <w:rPr>
          <w:rFonts w:ascii="Times New Roman" w:hAnsi="Times New Roman" w:cs="Times New Roman"/>
          <w:sz w:val="28"/>
          <w:szCs w:val="28"/>
        </w:rPr>
        <w:t>Лучевого</w:t>
      </w:r>
      <w:r w:rsidRPr="00707609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 возвращает претенденту представленные им документы в случаях, если претендент:</w:t>
      </w:r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>представил необходимые документы не в полном объеме;</w:t>
      </w:r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>сообщил о себе ложные сведения;</w:t>
      </w:r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>находится в процессе реорганизации, ликвидации или банкротства;</w:t>
      </w:r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>имеет просроченную задолженность по предоставленным бюджетным средствам на возвратной основе и (или) обязательным платежам в бюджеты всех уровней и государственные внебюджетные фонды.</w:t>
      </w:r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>3.3. Финансовый орган проводит анализ финансового состояния претендента и его возможности в полном объеме исполнить обязательство, в обеспечение которого запрашивается муниципальная гарантия.</w:t>
      </w:r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lastRenderedPageBreak/>
        <w:t xml:space="preserve">3.4. В случае необходимости администрация </w:t>
      </w:r>
      <w:r>
        <w:rPr>
          <w:rFonts w:ascii="Times New Roman" w:hAnsi="Times New Roman" w:cs="Times New Roman"/>
          <w:sz w:val="28"/>
          <w:szCs w:val="28"/>
        </w:rPr>
        <w:t>Лучевого</w:t>
      </w:r>
      <w:r w:rsidRPr="00707609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 вправе запросить у претендента дополнительную информацию и документы, необходимые для рассмотрения вопроса о предоставлении муниципальной гарантии.</w:t>
      </w:r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 xml:space="preserve">3.5. Решение о предоставлении муниципальной гарантии принимается главой администрацией </w:t>
      </w:r>
      <w:r>
        <w:rPr>
          <w:rFonts w:ascii="Times New Roman" w:hAnsi="Times New Roman" w:cs="Times New Roman"/>
          <w:sz w:val="28"/>
          <w:szCs w:val="28"/>
        </w:rPr>
        <w:t>Лучевого</w:t>
      </w:r>
      <w:r w:rsidRPr="00707609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 путем издания соответствующего постановления в случае положительного заключения о возможности предоставления претенденту муниципальной гарантии.</w:t>
      </w:r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>3.6. Требование бенефициара признается необоснованным и гарант отказывает бенефициару в удовлетворении его требования в следующих случаях:</w:t>
      </w:r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>требование предъявлено гаранту по окончании определенного в гарантии срока;</w:t>
      </w:r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>требование или приложенные к нему документы не соответствуют условиям гарантии;</w:t>
      </w:r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>бенефициар отказался принять надлежащее исполнение обязательств принципала, предложенное принципалом или третьими лицами.</w:t>
      </w:r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>Гарант должен уведомить бенефициара об отказе удовлетворить его требование.</w:t>
      </w:r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>Гарант праве выдвигать против требования бенефициара возражения, которые мог бы представить принципал, если иное не вытекает из условий гарантии. Гарант не теряет право на эти возражения даже в том случае, если принципал от них отказался или признал свой долг.</w:t>
      </w:r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>В случае признания требования бенефициара обоснованным гарант обязан исполнить обязательство по гарантии в срок, установленный в гарантии.</w:t>
      </w:r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>3.7. Предусмотренное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принципала, обеспеченных гарантией, но не более суммы, на которую выдана гарантия.</w:t>
      </w:r>
    </w:p>
    <w:p w:rsidR="00707609" w:rsidRPr="00707609" w:rsidRDefault="00707609" w:rsidP="00707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609" w:rsidRPr="00707609" w:rsidRDefault="00707609" w:rsidP="00707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>4. ИСПОЛНЕНИЕ ОБЯЗАТЕЛЬСТВ</w:t>
      </w:r>
    </w:p>
    <w:p w:rsidR="00707609" w:rsidRPr="00707609" w:rsidRDefault="00707609" w:rsidP="00707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>ПО ПРЕДОСТАВЛЕННЫМ МУНИЦИПАЛЬНЫМ ГАРАНТИЯМ</w:t>
      </w:r>
    </w:p>
    <w:p w:rsidR="00707609" w:rsidRPr="00707609" w:rsidRDefault="00707609" w:rsidP="00707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 xml:space="preserve">4.1. Исполнение муниципальной гарантии ведет к возникновению у администрации </w:t>
      </w:r>
      <w:r>
        <w:rPr>
          <w:rFonts w:ascii="Times New Roman" w:hAnsi="Times New Roman" w:cs="Times New Roman"/>
          <w:sz w:val="28"/>
          <w:szCs w:val="28"/>
        </w:rPr>
        <w:t>Лучевого</w:t>
      </w:r>
      <w:r w:rsidRPr="00707609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 права требования в порядке регресса возмещения сумм, уплаченных бенефициару по муниципальной гарантии, к лицу, предоставившему обеспечение исполнения обязательств принципала.</w:t>
      </w:r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 xml:space="preserve">4.2. 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принципалу, исполнение таких гарантий учитывается в источниках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Лучевого</w:t>
      </w:r>
      <w:r w:rsidRPr="00707609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района.</w:t>
      </w:r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lastRenderedPageBreak/>
        <w:t xml:space="preserve">4.3. Если исполнение гарантом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принципалу, исполнение таких гарантий подлежит отражению в составе расходов бюджета </w:t>
      </w:r>
      <w:r>
        <w:rPr>
          <w:rFonts w:ascii="Times New Roman" w:hAnsi="Times New Roman" w:cs="Times New Roman"/>
          <w:sz w:val="28"/>
          <w:szCs w:val="28"/>
        </w:rPr>
        <w:t>Лучевого</w:t>
      </w:r>
      <w:r w:rsidRPr="00707609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района.</w:t>
      </w:r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>4.4. Средства, полученные гарантом в счет возмещения гаранту в порядке регресса сумм, уплаченных гарантом во исполнение (частичное исполнение) обязательств по муниципальной гарантии, а также в счет исполнения обязательств, права требования по которым перешли от бенефициара к гаранту, отражаются как возврат бюджетных кредитов.</w:t>
      </w:r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>4.5. Обязательство гаранта перед бенефициаром по муниципальной гарантии прекращается:</w:t>
      </w:r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>уплатой гарантом бенефициару суммы, определенной гарантией;</w:t>
      </w:r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>истечением определенного в гарантии срока, на который она выдана;</w:t>
      </w:r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>в случае исполнения в полном объеме принципалом или третьим лицами обязательств принципала, обеспеченных гарантией;</w:t>
      </w:r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>вследствие отказа бенефициара от своих прав по гарантии путем возращения ее гаранту или письменного заявления об освобождении гаранта от его обязательств;</w:t>
      </w:r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>если обязательство принципала, в обеспечение которого предоставлена гарантия, не возникло;</w:t>
      </w:r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>в иных случаях, установленных гарантией;</w:t>
      </w:r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>Удержание бенефициаром гарантии после прекращения обязательств гаранта по ней не сохраняет за бенефициаром каких-либо прав по этой гарантии.</w:t>
      </w:r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>4.6. Гарант, которому стало известно о прекращении муниципальной гарантии, должен уведомить об этом принципала.</w:t>
      </w:r>
    </w:p>
    <w:p w:rsidR="00707609" w:rsidRPr="00707609" w:rsidRDefault="00707609" w:rsidP="00707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609" w:rsidRPr="00707609" w:rsidRDefault="00707609" w:rsidP="00707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>5. УЧЕТ ПРЕДОСТАВЛЕННЫХ МУНИЦИПАЛЬНЫХ ГАРАНТИЙ</w:t>
      </w:r>
    </w:p>
    <w:p w:rsidR="00707609" w:rsidRPr="00707609" w:rsidRDefault="00707609" w:rsidP="00707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 xml:space="preserve">5.1. Общая сумма предоставленных муниципальных гарантий включается в состав муниципального долга </w:t>
      </w:r>
      <w:r>
        <w:rPr>
          <w:rFonts w:ascii="Times New Roman" w:hAnsi="Times New Roman" w:cs="Times New Roman"/>
          <w:sz w:val="28"/>
          <w:szCs w:val="28"/>
        </w:rPr>
        <w:t>Лучевого</w:t>
      </w:r>
      <w:r w:rsidRPr="00707609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 как вид долгового обязательства.</w:t>
      </w:r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>5.2. Предоставление и исполнение муниципальной гарантии подлежит отражению в муниципальной долговой книге.</w:t>
      </w:r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>5.3. Финансовый орган ведет учет выданных муниципальных гарантий, исполнения обязательств принципала, обеспеченных гарантиями, а также учет осуществления гарантом платежей по предоставленным гарантиям.</w:t>
      </w:r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 xml:space="preserve">5.4. При исполнении (полном или частичном) обязательств перед бенефициаром на соответствующую сумму сокращается муниципальный долг </w:t>
      </w:r>
      <w:r>
        <w:rPr>
          <w:rFonts w:ascii="Times New Roman" w:hAnsi="Times New Roman" w:cs="Times New Roman"/>
          <w:sz w:val="28"/>
          <w:szCs w:val="28"/>
        </w:rPr>
        <w:t>Лучевого</w:t>
      </w:r>
      <w:r w:rsidRPr="00707609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района.</w:t>
      </w:r>
    </w:p>
    <w:p w:rsidR="00707609" w:rsidRPr="00707609" w:rsidRDefault="00707609" w:rsidP="00707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609" w:rsidRPr="00707609" w:rsidRDefault="00707609" w:rsidP="00707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>Глава</w:t>
      </w:r>
    </w:p>
    <w:p w:rsidR="00707609" w:rsidRPr="00707609" w:rsidRDefault="00707609" w:rsidP="00707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Лучевого</w:t>
      </w:r>
      <w:r w:rsidRPr="0070760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07609" w:rsidRPr="00707609" w:rsidRDefault="00707609" w:rsidP="00707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 xml:space="preserve">Лабинского района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Водянников</w:t>
      </w:r>
      <w:proofErr w:type="spellEnd"/>
    </w:p>
    <w:p w:rsidR="00707609" w:rsidRPr="00707609" w:rsidRDefault="00707609" w:rsidP="00707609">
      <w:pPr>
        <w:suppressAutoHyphens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07609" w:rsidRPr="00707609" w:rsidRDefault="00707609" w:rsidP="00707609">
      <w:pPr>
        <w:suppressAutoHyphens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>к Порядку предоставления муниципальных гарантий</w:t>
      </w:r>
      <w:r w:rsidR="006A057C">
        <w:rPr>
          <w:rFonts w:ascii="Times New Roman" w:hAnsi="Times New Roman" w:cs="Times New Roman"/>
          <w:sz w:val="28"/>
          <w:szCs w:val="28"/>
        </w:rPr>
        <w:t xml:space="preserve"> </w:t>
      </w:r>
      <w:r w:rsidRPr="00707609">
        <w:rPr>
          <w:rFonts w:ascii="Times New Roman" w:hAnsi="Times New Roman" w:cs="Times New Roman"/>
          <w:sz w:val="28"/>
          <w:szCs w:val="28"/>
        </w:rPr>
        <w:t>за счет средств бюджета</w:t>
      </w:r>
      <w:r w:rsidR="006A05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Лучевого</w:t>
      </w:r>
      <w:r w:rsidRPr="00707609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</w:t>
      </w:r>
    </w:p>
    <w:p w:rsidR="00707609" w:rsidRPr="00707609" w:rsidRDefault="00707609" w:rsidP="00707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609" w:rsidRPr="00707609" w:rsidRDefault="00707609" w:rsidP="00707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609" w:rsidRPr="00707609" w:rsidRDefault="00707609" w:rsidP="00707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609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707609" w:rsidRPr="00707609" w:rsidRDefault="00707609" w:rsidP="00707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609">
        <w:rPr>
          <w:rFonts w:ascii="Times New Roman" w:hAnsi="Times New Roman" w:cs="Times New Roman"/>
          <w:b/>
          <w:sz w:val="28"/>
          <w:szCs w:val="28"/>
        </w:rPr>
        <w:t>анализа финансового состояния юридического лица</w:t>
      </w:r>
    </w:p>
    <w:p w:rsidR="00707609" w:rsidRPr="00707609" w:rsidRDefault="00707609" w:rsidP="00707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 xml:space="preserve">Для оценки финансового состояния юридического лица, претендующего на получение муниципальной гарантии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Лучевого</w:t>
      </w:r>
      <w:r w:rsidRPr="00707609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района, используются три группы оценочных показателей:</w:t>
      </w:r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>коэффициенты ликвидности;</w:t>
      </w:r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>коэффициент соотношения собственных и заемных средств;</w:t>
      </w:r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>показатели оборачиваемости и рентабельности.</w:t>
      </w:r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>Коэффициенты ликвидности характеризуют обеспеченность юридического лица оборотными средствами для ведения хозяйственной деятельности и своевременного погашения срочных обязательств.</w:t>
      </w:r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>Коэффициент абсолютной ликвидности К1 характеризует способность к моментальному погашению долговых обязательств и определяется как отношение денежных средств и высоколиквидных краткосрочных ценных бумаг к наиболее срочным обязательствам предприятия в виде краткосрочных кредитов банков, краткосрочных займов и различных кредиторских задолженностей (итог раздела Y баланса за вычетом строк 640 – «доходы будущих периодов», 650 – «резервы предстоящих расходов»):</w:t>
      </w:r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>К1 = (стр. 260 + стр. 253 (частично)) / Раз. Y (стр. 690) - (стр. 640 + стр. 650).</w:t>
      </w:r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>Под высоколиквидными краткосрочными бумагами в данном случае понимаются только государственные ценные бумаги, ценные бумаги Сбербанка России. При отсутствии соответствующей информации строка 253 при расчете К1 не учитывается.</w:t>
      </w:r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>Промежуточный коэффициент покрытия К2 характеризует способность предприятия оперативно высвободить из хозяйственного оборота денежные средства и погасить долговые обязательства. К2 определяется как отношение (денежные средства + краткосрочные финансовые вложения и расчеты) / краткосрочные обязательства</w:t>
      </w:r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>К2 = (стр. 260 + стр. 250 + стр. 240) / (Раз. Y (стр. 690) - (стр. 640 + стр. 650)).</w:t>
      </w:r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 xml:space="preserve">Для расчета этого коэффициента предварительно производится оценка групп статей «краткосрочные финансовые вложения» и «дебиторская задолженность (платежи по которой ожидаются в течение 12 месяцев после отчетной даты)». Указанные статьи уменьшаются на сумму финансовых вложений в неликвидные корпоративные бумаги и неплатежеспособные </w:t>
      </w:r>
      <w:r w:rsidRPr="00707609">
        <w:rPr>
          <w:rFonts w:ascii="Times New Roman" w:hAnsi="Times New Roman" w:cs="Times New Roman"/>
          <w:sz w:val="28"/>
          <w:szCs w:val="28"/>
        </w:rPr>
        <w:lastRenderedPageBreak/>
        <w:t>предприятия и сумму безнадежной дебиторской задолженности соответственно.</w:t>
      </w:r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>Коэффициент текущей ликвидности (общий коэффициент покрытия) К3 является обобщающим показателем платежеспособности предприятия, в расчет которого в числителе включаются все оборотные активы, в том числе и материальные (итог раздела II баланса):</w:t>
      </w:r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>К3 = Раз. II (стр. 290) / (Раз. Y (стр. 690) - (стр. 640 + стр. 650)).</w:t>
      </w:r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>Для расчета К3 предварительно корректируются уже названные группы статей баланса, а также «дебиторская задолженность (платежи по которой ожидаются более чем через 12 месяцев)», «запасы» и «прочие оборотные активы» на сумму соответственно безнадежной дебиторской задолженности, неликвидных и труднореализуемых запасов и затрат и дебетового сальдо по счету «Доходы будущих периодов».</w:t>
      </w:r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>Коэффициент соотношения собственных и заемных средств К4 является одной из характеристик финансовой устойчивости предприятия и определяется как отношение собственных средств (итог раздела III баланса) ко всей сумме обязательств по привлеченным заемным средствам (итог разделов IY и Y баланса) за вычетом строк 640 – «доходы будущих периодов», 650 – «резервы предстоящих расходов»:</w:t>
      </w:r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>К4 = Раз. III (стр. 490) / (Раз. IY (стр. 590) + Раз. Y (стр. 690) - (стр. 640 + стр. 650)).</w:t>
      </w:r>
    </w:p>
    <w:p w:rsidR="00707609" w:rsidRPr="00707609" w:rsidRDefault="00707609" w:rsidP="00707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609" w:rsidRPr="00707609" w:rsidRDefault="00707609" w:rsidP="0070760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3" w:name="_Toc105952714"/>
      <w:r w:rsidRPr="00707609">
        <w:rPr>
          <w:rFonts w:ascii="Times New Roman" w:hAnsi="Times New Roman" w:cs="Times New Roman"/>
          <w:bCs/>
          <w:sz w:val="28"/>
          <w:szCs w:val="28"/>
        </w:rPr>
        <w:t>Показатели оборачиваемости и рентабельности</w:t>
      </w:r>
      <w:bookmarkEnd w:id="13"/>
    </w:p>
    <w:p w:rsidR="00707609" w:rsidRPr="00707609" w:rsidRDefault="00707609" w:rsidP="00707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>Оборачиваемость разных элементов оборотных активов и кредиторской задолженности рассчитывается в днях исходя из объема дневных продаж (однодневной выручки от реализации).</w:t>
      </w:r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>Объем дневных продаж рассчитывается делением выручки от реализации на число дней в периоде (90, 180, 270 или 360).</w:t>
      </w:r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>Средние (за период) величины оборотных активов и кредиторской задолженности рассчитываются как суммы половин величин на начальную и конечную даты периода и полных величин на промежуточные даты, деленные на число слагаемых, уменьшенное на 1.</w:t>
      </w:r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>Оборачиваемость оборотных активов: средняя стоимость оборотных активов (по стр. 290 баланса) / объем дневных продаж.</w:t>
      </w:r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>Оборачиваемость дебиторской задолженности: средняя стоимость дебиторской задолженности (по стр. 230 + 240 баланса) / объем дневных продаж.</w:t>
      </w:r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>Оборачиваемость запасов: средняя стоимость запасов (по стр. 210 баланса) / объем дневных продаж.</w:t>
      </w:r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>Аналогично при необходимости могут быть рассчитаны показатели оборачиваемости других элементов оборотных активов (готовой продукции, незавершенного производства, сырья и материалов) и кредиторской задолженности.</w:t>
      </w:r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>Показатели рентабельности определяются в процентах или долях.</w:t>
      </w:r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lastRenderedPageBreak/>
        <w:t>Рентабельность продукции (или рентабельность продаж) К5:</w:t>
      </w:r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>1) для неторговых предприятий: отношение прибыли от реализации (стр. 050 формы № 2) к выручке от реализации (стр. 010 формы № 2);</w:t>
      </w:r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>2) для торговых организаций: отношение прибыли от реализации (стр. 050 формы № 2) к валовой прибыли (стр. 029 форма № 2).</w:t>
      </w:r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>Рентабельность вложений в предприятие: отношение балансовой прибыли (стр. 140 формы № 2) к валюте баланса (стр. 700 баланса).</w:t>
      </w:r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>Оценка результатов расчетов пяти коэффициентов (К1, К2, К3, К4 и К5) заключается в присвоении контрагенту категории по каждому из этих показателей на основании сравнения полученных значений с установленными достаточными. Далее определяется сумма баллов по этим показателям в соответствии с их весами.</w:t>
      </w:r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>Разбивка показателей на категории в зависимости от их фактических значений:</w:t>
      </w:r>
    </w:p>
    <w:p w:rsidR="00707609" w:rsidRPr="00707609" w:rsidRDefault="00707609" w:rsidP="00707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7"/>
        <w:gridCol w:w="2375"/>
        <w:gridCol w:w="2375"/>
        <w:gridCol w:w="2642"/>
      </w:tblGrid>
      <w:tr w:rsidR="00707609" w:rsidRPr="00707609" w:rsidTr="000B7D63">
        <w:trPr>
          <w:trHeight w:val="455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609" w:rsidRPr="00707609" w:rsidRDefault="00707609" w:rsidP="00707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09">
              <w:rPr>
                <w:rFonts w:ascii="Times New Roman" w:hAnsi="Times New Roman" w:cs="Times New Roman"/>
                <w:sz w:val="28"/>
                <w:szCs w:val="28"/>
              </w:rPr>
              <w:t>Коэффициенты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609" w:rsidRPr="00707609" w:rsidRDefault="00707609" w:rsidP="00707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09"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609" w:rsidRPr="00707609" w:rsidRDefault="00707609" w:rsidP="00707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09">
              <w:rPr>
                <w:rFonts w:ascii="Times New Roman" w:hAnsi="Times New Roman" w:cs="Times New Roman"/>
                <w:sz w:val="28"/>
                <w:szCs w:val="28"/>
              </w:rPr>
              <w:t>2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609" w:rsidRPr="00707609" w:rsidRDefault="00707609" w:rsidP="00707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09">
              <w:rPr>
                <w:rFonts w:ascii="Times New Roman" w:hAnsi="Times New Roman" w:cs="Times New Roman"/>
                <w:sz w:val="28"/>
                <w:szCs w:val="28"/>
              </w:rPr>
              <w:t>3 категория</w:t>
            </w:r>
          </w:p>
        </w:tc>
      </w:tr>
      <w:tr w:rsidR="00707609" w:rsidRPr="00707609" w:rsidTr="000B7D63">
        <w:trPr>
          <w:trHeight w:val="334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609" w:rsidRPr="00707609" w:rsidRDefault="00707609" w:rsidP="00707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09">
              <w:rPr>
                <w:rFonts w:ascii="Times New Roman" w:hAnsi="Times New Roman" w:cs="Times New Roman"/>
                <w:sz w:val="28"/>
                <w:szCs w:val="28"/>
              </w:rPr>
              <w:t>К1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609" w:rsidRPr="00707609" w:rsidRDefault="00707609" w:rsidP="00707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09">
              <w:rPr>
                <w:rFonts w:ascii="Times New Roman" w:hAnsi="Times New Roman" w:cs="Times New Roman"/>
                <w:sz w:val="28"/>
                <w:szCs w:val="28"/>
              </w:rPr>
              <w:t>0,2 и выше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609" w:rsidRPr="00707609" w:rsidRDefault="00707609" w:rsidP="00707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09">
              <w:rPr>
                <w:rFonts w:ascii="Times New Roman" w:hAnsi="Times New Roman" w:cs="Times New Roman"/>
                <w:sz w:val="28"/>
                <w:szCs w:val="28"/>
              </w:rPr>
              <w:t>0,15-0,2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609" w:rsidRPr="00707609" w:rsidRDefault="00707609" w:rsidP="00707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09">
              <w:rPr>
                <w:rFonts w:ascii="Times New Roman" w:hAnsi="Times New Roman" w:cs="Times New Roman"/>
                <w:sz w:val="28"/>
                <w:szCs w:val="28"/>
              </w:rPr>
              <w:t>менее 0,15</w:t>
            </w:r>
          </w:p>
        </w:tc>
      </w:tr>
      <w:tr w:rsidR="00707609" w:rsidRPr="00707609" w:rsidTr="000B7D63">
        <w:trPr>
          <w:trHeight w:val="334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609" w:rsidRPr="00707609" w:rsidRDefault="00707609" w:rsidP="00707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09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609" w:rsidRPr="00707609" w:rsidRDefault="00707609" w:rsidP="00707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09">
              <w:rPr>
                <w:rFonts w:ascii="Times New Roman" w:hAnsi="Times New Roman" w:cs="Times New Roman"/>
                <w:sz w:val="28"/>
                <w:szCs w:val="28"/>
              </w:rPr>
              <w:t>0,8 и выше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609" w:rsidRPr="00707609" w:rsidRDefault="00707609" w:rsidP="00707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09">
              <w:rPr>
                <w:rFonts w:ascii="Times New Roman" w:hAnsi="Times New Roman" w:cs="Times New Roman"/>
                <w:sz w:val="28"/>
                <w:szCs w:val="28"/>
              </w:rPr>
              <w:t>0,5-0,8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609" w:rsidRPr="00707609" w:rsidRDefault="00707609" w:rsidP="00707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09">
              <w:rPr>
                <w:rFonts w:ascii="Times New Roman" w:hAnsi="Times New Roman" w:cs="Times New Roman"/>
                <w:sz w:val="28"/>
                <w:szCs w:val="28"/>
              </w:rPr>
              <w:t>менее 0,5</w:t>
            </w:r>
          </w:p>
        </w:tc>
      </w:tr>
      <w:tr w:rsidR="00707609" w:rsidRPr="00707609" w:rsidTr="000B7D63">
        <w:trPr>
          <w:trHeight w:val="334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609" w:rsidRPr="00707609" w:rsidRDefault="00707609" w:rsidP="00707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09">
              <w:rPr>
                <w:rFonts w:ascii="Times New Roman" w:hAnsi="Times New Roman" w:cs="Times New Roman"/>
                <w:sz w:val="28"/>
                <w:szCs w:val="28"/>
              </w:rPr>
              <w:t>К3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609" w:rsidRPr="00707609" w:rsidRDefault="00707609" w:rsidP="00707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09">
              <w:rPr>
                <w:rFonts w:ascii="Times New Roman" w:hAnsi="Times New Roman" w:cs="Times New Roman"/>
                <w:sz w:val="28"/>
                <w:szCs w:val="28"/>
              </w:rPr>
              <w:t>2,0 и выше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609" w:rsidRPr="00707609" w:rsidRDefault="00707609" w:rsidP="00707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09">
              <w:rPr>
                <w:rFonts w:ascii="Times New Roman" w:hAnsi="Times New Roman" w:cs="Times New Roman"/>
                <w:sz w:val="28"/>
                <w:szCs w:val="28"/>
              </w:rPr>
              <w:t>1,0-2,0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609" w:rsidRPr="00707609" w:rsidRDefault="00707609" w:rsidP="00707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09">
              <w:rPr>
                <w:rFonts w:ascii="Times New Roman" w:hAnsi="Times New Roman" w:cs="Times New Roman"/>
                <w:sz w:val="28"/>
                <w:szCs w:val="28"/>
              </w:rPr>
              <w:t>менее 1,0</w:t>
            </w:r>
          </w:p>
        </w:tc>
      </w:tr>
      <w:tr w:rsidR="00707609" w:rsidRPr="00707609" w:rsidTr="000B7D63">
        <w:trPr>
          <w:trHeight w:val="334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609" w:rsidRPr="00707609" w:rsidRDefault="00707609" w:rsidP="00707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09">
              <w:rPr>
                <w:rFonts w:ascii="Times New Roman" w:hAnsi="Times New Roman" w:cs="Times New Roman"/>
                <w:sz w:val="28"/>
                <w:szCs w:val="28"/>
              </w:rPr>
              <w:t>К4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609" w:rsidRPr="00707609" w:rsidRDefault="00707609" w:rsidP="00707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609" w:rsidRPr="00707609" w:rsidRDefault="00707609" w:rsidP="00707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609" w:rsidRPr="00707609" w:rsidRDefault="00707609" w:rsidP="00707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609" w:rsidRPr="00707609" w:rsidTr="000B7D63">
        <w:trPr>
          <w:trHeight w:val="325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609" w:rsidRPr="00707609" w:rsidRDefault="00707609" w:rsidP="00707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09">
              <w:rPr>
                <w:rFonts w:ascii="Times New Roman" w:hAnsi="Times New Roman" w:cs="Times New Roman"/>
                <w:sz w:val="28"/>
                <w:szCs w:val="28"/>
              </w:rPr>
              <w:t>кроме торговли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609" w:rsidRPr="00707609" w:rsidRDefault="00707609" w:rsidP="00707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09">
              <w:rPr>
                <w:rFonts w:ascii="Times New Roman" w:hAnsi="Times New Roman" w:cs="Times New Roman"/>
                <w:sz w:val="28"/>
                <w:szCs w:val="28"/>
              </w:rPr>
              <w:t>1,0 и выше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609" w:rsidRPr="00707609" w:rsidRDefault="00707609" w:rsidP="00707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09">
              <w:rPr>
                <w:rFonts w:ascii="Times New Roman" w:hAnsi="Times New Roman" w:cs="Times New Roman"/>
                <w:sz w:val="28"/>
                <w:szCs w:val="28"/>
              </w:rPr>
              <w:t>0,7-1,0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609" w:rsidRPr="00707609" w:rsidRDefault="00707609" w:rsidP="00707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09">
              <w:rPr>
                <w:rFonts w:ascii="Times New Roman" w:hAnsi="Times New Roman" w:cs="Times New Roman"/>
                <w:sz w:val="28"/>
                <w:szCs w:val="28"/>
              </w:rPr>
              <w:t>менее 0,7</w:t>
            </w:r>
          </w:p>
        </w:tc>
      </w:tr>
      <w:tr w:rsidR="00707609" w:rsidRPr="00707609" w:rsidTr="000B7D63">
        <w:trPr>
          <w:trHeight w:val="334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609" w:rsidRPr="00707609" w:rsidRDefault="00707609" w:rsidP="00707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09">
              <w:rPr>
                <w:rFonts w:ascii="Times New Roman" w:hAnsi="Times New Roman" w:cs="Times New Roman"/>
                <w:sz w:val="28"/>
                <w:szCs w:val="28"/>
              </w:rPr>
              <w:t>для торговли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609" w:rsidRPr="00707609" w:rsidRDefault="00707609" w:rsidP="00707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09">
              <w:rPr>
                <w:rFonts w:ascii="Times New Roman" w:hAnsi="Times New Roman" w:cs="Times New Roman"/>
                <w:sz w:val="28"/>
                <w:szCs w:val="28"/>
              </w:rPr>
              <w:t>0,6 и выше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609" w:rsidRPr="00707609" w:rsidRDefault="00707609" w:rsidP="00707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09">
              <w:rPr>
                <w:rFonts w:ascii="Times New Roman" w:hAnsi="Times New Roman" w:cs="Times New Roman"/>
                <w:sz w:val="28"/>
                <w:szCs w:val="28"/>
              </w:rPr>
              <w:t>0,4-0,6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609" w:rsidRPr="00707609" w:rsidRDefault="00707609" w:rsidP="00707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09">
              <w:rPr>
                <w:rFonts w:ascii="Times New Roman" w:hAnsi="Times New Roman" w:cs="Times New Roman"/>
                <w:sz w:val="28"/>
                <w:szCs w:val="28"/>
              </w:rPr>
              <w:t>менее 0,4</w:t>
            </w:r>
          </w:p>
        </w:tc>
      </w:tr>
      <w:tr w:rsidR="00707609" w:rsidRPr="00707609" w:rsidTr="000B7D63">
        <w:trPr>
          <w:trHeight w:val="334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609" w:rsidRPr="00707609" w:rsidRDefault="00707609" w:rsidP="00707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09">
              <w:rPr>
                <w:rFonts w:ascii="Times New Roman" w:hAnsi="Times New Roman" w:cs="Times New Roman"/>
                <w:sz w:val="28"/>
                <w:szCs w:val="28"/>
              </w:rPr>
              <w:t>К5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609" w:rsidRPr="00707609" w:rsidRDefault="00707609" w:rsidP="00707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09">
              <w:rPr>
                <w:rFonts w:ascii="Times New Roman" w:hAnsi="Times New Roman" w:cs="Times New Roman"/>
                <w:sz w:val="28"/>
                <w:szCs w:val="28"/>
              </w:rPr>
              <w:t>0,15 и выше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609" w:rsidRPr="00707609" w:rsidRDefault="00707609" w:rsidP="00707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09">
              <w:rPr>
                <w:rFonts w:ascii="Times New Roman" w:hAnsi="Times New Roman" w:cs="Times New Roman"/>
                <w:sz w:val="28"/>
                <w:szCs w:val="28"/>
              </w:rPr>
              <w:t>менее 0,15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609" w:rsidRPr="00707609" w:rsidRDefault="00707609" w:rsidP="00707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09">
              <w:rPr>
                <w:rFonts w:ascii="Times New Roman" w:hAnsi="Times New Roman" w:cs="Times New Roman"/>
                <w:sz w:val="28"/>
                <w:szCs w:val="28"/>
              </w:rPr>
              <w:t>нерентабельное</w:t>
            </w:r>
          </w:p>
        </w:tc>
      </w:tr>
    </w:tbl>
    <w:p w:rsidR="00707609" w:rsidRPr="00707609" w:rsidRDefault="00707609" w:rsidP="00707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>Для показателей оборачиваемости и рентабельности вложений в предприятие не устанавливаются оптимальные или критические значения ввиду большой зависимости этих значений от специфики предприятия, отраслевой принадлежности и других конкретных условий.</w:t>
      </w:r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>Оценка результатов расчетов этих показателей основана, главным образом, на сравнении их значений в динамике.</w:t>
      </w:r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>Таблица весов для каждого из показателей:</w:t>
      </w:r>
    </w:p>
    <w:p w:rsidR="00707609" w:rsidRPr="00707609" w:rsidRDefault="00707609" w:rsidP="00707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4961"/>
      </w:tblGrid>
      <w:tr w:rsidR="00707609" w:rsidRPr="00707609" w:rsidTr="000B7D63">
        <w:trPr>
          <w:trHeight w:val="44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609" w:rsidRPr="00707609" w:rsidRDefault="00707609" w:rsidP="00707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09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609" w:rsidRPr="00707609" w:rsidRDefault="00707609" w:rsidP="00707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09">
              <w:rPr>
                <w:rFonts w:ascii="Times New Roman" w:hAnsi="Times New Roman" w:cs="Times New Roman"/>
                <w:sz w:val="28"/>
                <w:szCs w:val="28"/>
              </w:rPr>
              <w:t>Вес показателя</w:t>
            </w:r>
          </w:p>
        </w:tc>
      </w:tr>
      <w:tr w:rsidR="00707609" w:rsidRPr="00707609" w:rsidTr="000B7D63">
        <w:trPr>
          <w:trHeight w:val="3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609" w:rsidRPr="00707609" w:rsidRDefault="00707609" w:rsidP="00707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09">
              <w:rPr>
                <w:rFonts w:ascii="Times New Roman" w:hAnsi="Times New Roman" w:cs="Times New Roman"/>
                <w:sz w:val="28"/>
                <w:szCs w:val="28"/>
              </w:rPr>
              <w:t>К1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609" w:rsidRPr="00707609" w:rsidRDefault="00707609" w:rsidP="00707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09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</w:tr>
      <w:tr w:rsidR="00707609" w:rsidRPr="00707609" w:rsidTr="000B7D63">
        <w:trPr>
          <w:trHeight w:val="3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609" w:rsidRPr="00707609" w:rsidRDefault="00707609" w:rsidP="00707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09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609" w:rsidRPr="00707609" w:rsidRDefault="00707609" w:rsidP="00707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0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707609" w:rsidRPr="00707609" w:rsidTr="000B7D63">
        <w:trPr>
          <w:trHeight w:val="3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609" w:rsidRPr="00707609" w:rsidRDefault="00707609" w:rsidP="00707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09">
              <w:rPr>
                <w:rFonts w:ascii="Times New Roman" w:hAnsi="Times New Roman" w:cs="Times New Roman"/>
                <w:sz w:val="28"/>
                <w:szCs w:val="28"/>
              </w:rPr>
              <w:t>К3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609" w:rsidRPr="00707609" w:rsidRDefault="00707609" w:rsidP="00707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09"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</w:tr>
      <w:tr w:rsidR="00707609" w:rsidRPr="00707609" w:rsidTr="000B7D63">
        <w:trPr>
          <w:trHeight w:val="3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609" w:rsidRPr="00707609" w:rsidRDefault="00707609" w:rsidP="00707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09">
              <w:rPr>
                <w:rFonts w:ascii="Times New Roman" w:hAnsi="Times New Roman" w:cs="Times New Roman"/>
                <w:sz w:val="28"/>
                <w:szCs w:val="28"/>
              </w:rPr>
              <w:t>К4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609" w:rsidRPr="00707609" w:rsidRDefault="00707609" w:rsidP="00707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09"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</w:tc>
      </w:tr>
      <w:tr w:rsidR="00707609" w:rsidRPr="00707609" w:rsidTr="000B7D63">
        <w:trPr>
          <w:trHeight w:val="29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609" w:rsidRPr="00707609" w:rsidRDefault="00707609" w:rsidP="00707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09">
              <w:rPr>
                <w:rFonts w:ascii="Times New Roman" w:hAnsi="Times New Roman" w:cs="Times New Roman"/>
                <w:sz w:val="28"/>
                <w:szCs w:val="28"/>
              </w:rPr>
              <w:t>К5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609" w:rsidRPr="00707609" w:rsidRDefault="00707609" w:rsidP="00707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09"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</w:tc>
      </w:tr>
      <w:tr w:rsidR="00707609" w:rsidRPr="00707609" w:rsidTr="000B7D63">
        <w:trPr>
          <w:trHeight w:val="32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609" w:rsidRPr="00707609" w:rsidRDefault="00707609" w:rsidP="00707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0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609" w:rsidRPr="00707609" w:rsidRDefault="00707609" w:rsidP="00707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07609" w:rsidRPr="00707609" w:rsidRDefault="00707609" w:rsidP="00707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>Формула расчета суммы баллов S имеет вид:</w:t>
      </w:r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>S = 0,11 * Категория К1 + 0,05 * Категория К2 + 0,42 * Категория К3 + 0,21 * Категория К4 + 0,21 * Категория К5.</w:t>
      </w:r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lastRenderedPageBreak/>
        <w:t>Сумма баллов S влияет на класс кредитоспособности юридического лица следующим образом:</w:t>
      </w:r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>S = [1; 1,05] – первый класс кредитоспособности (кредитование не вызывает сомнений);</w:t>
      </w:r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>S = (1,05; 2,42) – второй класс кредитоспособности (кредитование требует взвешенного подхода);</w:t>
      </w:r>
    </w:p>
    <w:p w:rsidR="00707609" w:rsidRPr="00707609" w:rsidRDefault="00707609" w:rsidP="007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>S = [2,42; 3,00] – третий класс кредитоспособности (кредитование связано с повышенным риском).</w:t>
      </w:r>
    </w:p>
    <w:p w:rsidR="00707609" w:rsidRPr="00707609" w:rsidRDefault="00707609" w:rsidP="00707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609" w:rsidRPr="00707609" w:rsidRDefault="00707609" w:rsidP="00707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609" w:rsidRPr="00707609" w:rsidRDefault="00707609" w:rsidP="00707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>Глава</w:t>
      </w:r>
    </w:p>
    <w:p w:rsidR="00707609" w:rsidRPr="00707609" w:rsidRDefault="00707609" w:rsidP="00707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Лучевого</w:t>
      </w:r>
      <w:r w:rsidRPr="0070760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07609" w:rsidRPr="00707609" w:rsidRDefault="00707609" w:rsidP="00707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609">
        <w:rPr>
          <w:rFonts w:ascii="Times New Roman" w:hAnsi="Times New Roman" w:cs="Times New Roman"/>
          <w:sz w:val="28"/>
          <w:szCs w:val="28"/>
        </w:rPr>
        <w:t xml:space="preserve">Лабинского района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В.В. Водянников</w:t>
      </w:r>
    </w:p>
    <w:p w:rsidR="00707609" w:rsidRPr="00707609" w:rsidRDefault="00707609" w:rsidP="007076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609" w:rsidRDefault="00707609" w:rsidP="00E12F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609" w:rsidRDefault="00707609" w:rsidP="00E12F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609" w:rsidRDefault="00707609" w:rsidP="00E12F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8E9" w:rsidRPr="00BB366B" w:rsidRDefault="00F468E9" w:rsidP="00BB366B">
      <w:pPr>
        <w:spacing w:after="0" w:line="240" w:lineRule="auto"/>
        <w:rPr>
          <w:rFonts w:ascii="Times New Roman" w:hAnsi="Times New Roman" w:cs="Times New Roman"/>
        </w:rPr>
      </w:pPr>
    </w:p>
    <w:sectPr w:rsidR="00F468E9" w:rsidRPr="00BB366B" w:rsidSect="000E47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43ECC"/>
    <w:multiLevelType w:val="hybridMultilevel"/>
    <w:tmpl w:val="8CBA2C9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33F8609F"/>
    <w:multiLevelType w:val="hybridMultilevel"/>
    <w:tmpl w:val="FF285DFC"/>
    <w:lvl w:ilvl="0" w:tplc="86D881C8">
      <w:start w:val="3"/>
      <w:numFmt w:val="decimal"/>
      <w:lvlText w:val="%1."/>
      <w:lvlJc w:val="left"/>
      <w:pPr>
        <w:tabs>
          <w:tab w:val="num" w:pos="1979"/>
        </w:tabs>
        <w:ind w:left="19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">
    <w:nsid w:val="344A25BE"/>
    <w:multiLevelType w:val="hybridMultilevel"/>
    <w:tmpl w:val="4F34DE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BD97FDF"/>
    <w:multiLevelType w:val="hybridMultilevel"/>
    <w:tmpl w:val="FB1634B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5A9011A0"/>
    <w:multiLevelType w:val="hybridMultilevel"/>
    <w:tmpl w:val="093A65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66406B8D"/>
    <w:multiLevelType w:val="hybridMultilevel"/>
    <w:tmpl w:val="B0540B1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452B1"/>
    <w:rsid w:val="00003C70"/>
    <w:rsid w:val="00042027"/>
    <w:rsid w:val="00050550"/>
    <w:rsid w:val="0005600E"/>
    <w:rsid w:val="00094E72"/>
    <w:rsid w:val="0009666A"/>
    <w:rsid w:val="000E4731"/>
    <w:rsid w:val="000F734F"/>
    <w:rsid w:val="00105FCC"/>
    <w:rsid w:val="001560D2"/>
    <w:rsid w:val="0017709F"/>
    <w:rsid w:val="00191401"/>
    <w:rsid w:val="001A266D"/>
    <w:rsid w:val="001F23EA"/>
    <w:rsid w:val="001F7E69"/>
    <w:rsid w:val="00221035"/>
    <w:rsid w:val="00243C65"/>
    <w:rsid w:val="00277031"/>
    <w:rsid w:val="002D00FC"/>
    <w:rsid w:val="003705C4"/>
    <w:rsid w:val="003A4385"/>
    <w:rsid w:val="003D04E5"/>
    <w:rsid w:val="003D6C3D"/>
    <w:rsid w:val="004078D2"/>
    <w:rsid w:val="0041244C"/>
    <w:rsid w:val="004315C4"/>
    <w:rsid w:val="00445447"/>
    <w:rsid w:val="004D7775"/>
    <w:rsid w:val="00507502"/>
    <w:rsid w:val="00527BD1"/>
    <w:rsid w:val="005A6159"/>
    <w:rsid w:val="00677AAA"/>
    <w:rsid w:val="006A057C"/>
    <w:rsid w:val="006D47DA"/>
    <w:rsid w:val="006E4A69"/>
    <w:rsid w:val="006E77DC"/>
    <w:rsid w:val="006F6F6C"/>
    <w:rsid w:val="00707609"/>
    <w:rsid w:val="0071319B"/>
    <w:rsid w:val="007A2B8D"/>
    <w:rsid w:val="007B2EB9"/>
    <w:rsid w:val="008417A5"/>
    <w:rsid w:val="008A4830"/>
    <w:rsid w:val="008D27EE"/>
    <w:rsid w:val="009907BE"/>
    <w:rsid w:val="009D22DD"/>
    <w:rsid w:val="009D698B"/>
    <w:rsid w:val="009E08B1"/>
    <w:rsid w:val="00A11D1E"/>
    <w:rsid w:val="00A11D59"/>
    <w:rsid w:val="00A25CC3"/>
    <w:rsid w:val="00A70F73"/>
    <w:rsid w:val="00B01A4E"/>
    <w:rsid w:val="00B64EF3"/>
    <w:rsid w:val="00B9646F"/>
    <w:rsid w:val="00BB297A"/>
    <w:rsid w:val="00BB366B"/>
    <w:rsid w:val="00BD22B1"/>
    <w:rsid w:val="00C00F2C"/>
    <w:rsid w:val="00C6529C"/>
    <w:rsid w:val="00C86C0C"/>
    <w:rsid w:val="00C8794B"/>
    <w:rsid w:val="00C92161"/>
    <w:rsid w:val="00D118E4"/>
    <w:rsid w:val="00D120AC"/>
    <w:rsid w:val="00DE2542"/>
    <w:rsid w:val="00DE3853"/>
    <w:rsid w:val="00DF6E7D"/>
    <w:rsid w:val="00E12FA8"/>
    <w:rsid w:val="00EA46BD"/>
    <w:rsid w:val="00ED4FE2"/>
    <w:rsid w:val="00F02301"/>
    <w:rsid w:val="00F04E08"/>
    <w:rsid w:val="00F37A55"/>
    <w:rsid w:val="00F452B1"/>
    <w:rsid w:val="00F468E9"/>
    <w:rsid w:val="00F82EEF"/>
    <w:rsid w:val="00FB361D"/>
    <w:rsid w:val="00FD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E9"/>
  </w:style>
  <w:style w:type="paragraph" w:styleId="1">
    <w:name w:val="heading 1"/>
    <w:basedOn w:val="a"/>
    <w:next w:val="a"/>
    <w:link w:val="10"/>
    <w:uiPriority w:val="9"/>
    <w:qFormat/>
    <w:rsid w:val="003705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B366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52B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F452B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4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2B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BB366B"/>
    <w:rPr>
      <w:rFonts w:ascii="Arial" w:eastAsia="Times New Roman" w:hAnsi="Arial" w:cs="Arial"/>
      <w:b/>
      <w:bCs/>
      <w:sz w:val="26"/>
      <w:szCs w:val="26"/>
    </w:rPr>
  </w:style>
  <w:style w:type="paragraph" w:styleId="a7">
    <w:name w:val="Normal (Web)"/>
    <w:basedOn w:val="a"/>
    <w:rsid w:val="00BB3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BB36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B366B"/>
    <w:rPr>
      <w:rFonts w:ascii="Courier New" w:eastAsia="Times New Roman" w:hAnsi="Courier New" w:cs="Courier New"/>
      <w:sz w:val="20"/>
      <w:szCs w:val="20"/>
    </w:rPr>
  </w:style>
  <w:style w:type="character" w:styleId="a8">
    <w:name w:val="Hyperlink"/>
    <w:basedOn w:val="a0"/>
    <w:rsid w:val="00BB366B"/>
    <w:rPr>
      <w:color w:val="0000FF"/>
      <w:u w:val="single"/>
    </w:rPr>
  </w:style>
  <w:style w:type="paragraph" w:customStyle="1" w:styleId="tekstob">
    <w:name w:val="tekstob"/>
    <w:basedOn w:val="a"/>
    <w:rsid w:val="00BB3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B36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221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705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"/>
    <w:basedOn w:val="a"/>
    <w:link w:val="aa"/>
    <w:rsid w:val="003705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a">
    <w:name w:val="Основной текст Знак"/>
    <w:basedOn w:val="a0"/>
    <w:link w:val="a9"/>
    <w:rsid w:val="003705C4"/>
    <w:rPr>
      <w:rFonts w:ascii="Times New Roman" w:eastAsia="Times New Roman" w:hAnsi="Times New Roman" w:cs="Times New Roman"/>
      <w:b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720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4963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4064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7706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34981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7124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258164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16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030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77882">
                                          <w:marLeft w:val="0"/>
                                          <w:marRight w:val="0"/>
                                          <w:marTop w:val="6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098330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685971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47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944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64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384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970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338925">
                                          <w:marLeft w:val="300"/>
                                          <w:marRight w:val="0"/>
                                          <w:marTop w:val="6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47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87859">
                                          <w:marLeft w:val="0"/>
                                          <w:marRight w:val="0"/>
                                          <w:marTop w:val="6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7180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332904">
                                          <w:marLeft w:val="300"/>
                                          <w:marRight w:val="0"/>
                                          <w:marTop w:val="6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889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278313">
                                          <w:marLeft w:val="300"/>
                                          <w:marRight w:val="0"/>
                                          <w:marTop w:val="6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765AD92B27B49F2091F87BE20D91511617AF14DF9F244A7E7C02CF2333A39714C665F3D67BT3wF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B765AD92B27B49F2091F87BE20D91511617AF14DF9F244A7E7C02CF2333A39714C665F3D67DT3w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67B23-BACB-402A-8C48-C5B33B592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3451</Words>
  <Characters>19674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2016-06-27T10:19:00Z</cp:lastPrinted>
  <dcterms:created xsi:type="dcterms:W3CDTF">2018-05-16T12:42:00Z</dcterms:created>
  <dcterms:modified xsi:type="dcterms:W3CDTF">2018-05-22T08:17:00Z</dcterms:modified>
</cp:coreProperties>
</file>